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w:t>
      </w:r>
      <w:r>
        <w:rPr>
          <w:b/>
          <w:lang w:val="en-US" w:eastAsia="zh-CN"/>
        </w:rPr>
        <w:t>1</w:t>
      </w:r>
      <w:r>
        <w:rPr>
          <w:rFonts w:hint="default"/>
          <w:b/>
          <w:lang w:val="en-US" w:eastAsia="zh-CN"/>
        </w:rPr>
        <w:t>10</w:t>
      </w:r>
      <w:r>
        <w:rPr>
          <w:rFonts w:hint="eastAsia"/>
          <w:b/>
          <w:lang w:val="en-US" w:eastAsia="zh-CN"/>
        </w:rPr>
        <w:t>bis-e</w:t>
      </w:r>
      <w:r>
        <w:rPr>
          <w:b/>
        </w:rPr>
        <w:tab/>
      </w:r>
      <w:r>
        <w:rPr>
          <w:b/>
        </w:rPr>
        <w:tab/>
      </w:r>
      <w:r>
        <w:rPr>
          <w:b/>
        </w:rPr>
        <w:tab/>
      </w:r>
      <w:r>
        <w:rPr>
          <w:b/>
        </w:rPr>
        <w:t xml:space="preserve">                                 </w:t>
      </w:r>
      <w:r>
        <w:rPr>
          <w:b/>
          <w:highlight w:val="none"/>
        </w:rPr>
        <w:t xml:space="preserve"> R1-2</w:t>
      </w:r>
      <w:r>
        <w:rPr>
          <w:b/>
          <w:highlight w:val="none"/>
          <w:lang w:val="en-US"/>
        </w:rPr>
        <w:t>20</w:t>
      </w:r>
      <w:r>
        <w:rPr>
          <w:rFonts w:hint="eastAsia"/>
          <w:b/>
          <w:highlight w:val="none"/>
          <w:lang w:val="en-US" w:eastAsia="zh-CN"/>
        </w:rPr>
        <w:t>9308</w:t>
      </w:r>
    </w:p>
    <w:p>
      <w:pPr>
        <w:tabs>
          <w:tab w:val="left" w:pos="1985"/>
        </w:tabs>
        <w:spacing w:after="0"/>
        <w:ind w:left="1700" w:hanging="1701" w:hangingChars="850"/>
        <w:rPr>
          <w:b/>
        </w:rPr>
      </w:pPr>
      <w:r>
        <w:rPr>
          <w:rFonts w:hint="eastAsia"/>
          <w:b/>
          <w:lang w:val="en-US" w:eastAsia="zh-CN"/>
        </w:rPr>
        <w:t>e-Meeting, October</w:t>
      </w:r>
      <w:r>
        <w:rPr>
          <w:b/>
          <w:lang w:eastAsia="ja-JP"/>
        </w:rPr>
        <w:t xml:space="preserve"> </w:t>
      </w:r>
      <w:r>
        <w:rPr>
          <w:rFonts w:hint="eastAsia"/>
          <w:b/>
          <w:lang w:val="en-US" w:eastAsia="zh-CN"/>
        </w:rPr>
        <w:t>10th</w:t>
      </w:r>
      <w:r>
        <w:rPr>
          <w:b/>
          <w:lang w:eastAsia="ja-JP"/>
        </w:rPr>
        <w:t xml:space="preserve"> – </w:t>
      </w:r>
      <w:r>
        <w:rPr>
          <w:rFonts w:hint="eastAsia"/>
          <w:b/>
          <w:lang w:val="en-US" w:eastAsia="zh-CN"/>
        </w:rPr>
        <w:t>October</w:t>
      </w:r>
      <w:r>
        <w:rPr>
          <w:b/>
          <w:lang w:eastAsia="ja-JP"/>
        </w:rPr>
        <w:t xml:space="preserve"> </w:t>
      </w:r>
      <w:r>
        <w:rPr>
          <w:rFonts w:hint="eastAsia"/>
          <w:b/>
          <w:lang w:val="en-US" w:eastAsia="zh-CN"/>
        </w:rPr>
        <w:t>19</w:t>
      </w:r>
      <w:r>
        <w:rPr>
          <w:b/>
          <w:lang w:val="en-US" w:eastAsia="ja-JP"/>
        </w:rPr>
        <w:t>th</w:t>
      </w:r>
      <w:r>
        <w:rPr>
          <w:b/>
        </w:rPr>
        <w:t>, 202</w:t>
      </w:r>
      <w:r>
        <w:rPr>
          <w:b/>
          <w:lang w:val="en-US"/>
        </w:rPr>
        <w:t>2</w:t>
      </w:r>
    </w:p>
    <w:p>
      <w:pPr>
        <w:tabs>
          <w:tab w:val="left" w:pos="1985"/>
        </w:tabs>
        <w:spacing w:after="0"/>
        <w:ind w:left="1700" w:hanging="1701" w:hangingChars="850"/>
        <w:rPr>
          <w:b/>
        </w:rPr>
      </w:pPr>
      <w:r>
        <w:rPr>
          <w:b/>
        </w:rPr>
        <w:t>Agenda item:</w:t>
      </w:r>
      <w:r>
        <w:rPr>
          <w:b/>
        </w:rPr>
        <w:tab/>
      </w:r>
      <w:r>
        <w:rPr>
          <w:b/>
        </w:rPr>
        <w:t>8.8</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lang w:val="en-US"/>
        </w:rPr>
      </w:pPr>
      <w:r>
        <w:rPr>
          <w:b/>
        </w:rPr>
        <w:t xml:space="preserve">Title: </w:t>
      </w:r>
      <w:r>
        <w:rPr>
          <w:b/>
        </w:rPr>
        <w:tab/>
      </w:r>
      <w:r>
        <w:rPr>
          <w:rFonts w:hint="eastAsia"/>
          <w:b/>
          <w:lang w:val="en-US"/>
        </w:rPr>
        <w:t>Maintenance on NR coverage enhancement</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In the RAN1 #1</w:t>
      </w:r>
      <w:r>
        <w:rPr>
          <w:rFonts w:hint="eastAsia"/>
          <w:lang w:val="en-US" w:eastAsia="zh-CN"/>
        </w:rPr>
        <w:t>10</w:t>
      </w:r>
      <w:r>
        <w:rPr>
          <w:lang w:val="en-US" w:eastAsia="zh-CN"/>
        </w:rPr>
        <w:t xml:space="preserve"> meeting, the enhancement of PUSCH repetition Type A and Msg 3 repetitions have solved almost all the issues. Only some trivial issues were left. </w:t>
      </w:r>
    </w:p>
    <w:p>
      <w:pPr>
        <w:adjustRightInd w:val="0"/>
        <w:snapToGrid w:val="0"/>
        <w:spacing w:after="156" w:afterLines="50"/>
        <w:jc w:val="both"/>
        <w:rPr>
          <w:rFonts w:hint="default"/>
          <w:lang w:val="en-US" w:eastAsia="zh-CN"/>
        </w:rPr>
      </w:pPr>
      <w:r>
        <w:rPr>
          <w:lang w:val="en-US" w:eastAsia="zh-CN"/>
        </w:rPr>
        <w:t>In this contribution, we provide our views on the remaining issues on</w:t>
      </w:r>
      <w:r>
        <w:rPr>
          <w:rFonts w:hint="eastAsia"/>
          <w:lang w:val="en-US" w:eastAsia="zh-CN"/>
        </w:rPr>
        <w:t xml:space="preserve"> r</w:t>
      </w:r>
      <w:r>
        <w:rPr>
          <w:rFonts w:hint="default"/>
          <w:lang w:val="en-US" w:eastAsia="zh-CN"/>
        </w:rPr>
        <w:t>estarting DMRS bundling</w:t>
      </w:r>
      <w:r>
        <w:rPr>
          <w:rFonts w:hint="eastAsia"/>
          <w:lang w:val="en-US" w:eastAsia="zh-CN"/>
        </w:rPr>
        <w:t>.</w:t>
      </w:r>
    </w:p>
    <w:p>
      <w:pPr>
        <w:pStyle w:val="2"/>
        <w:spacing w:before="0" w:after="0" w:line="240" w:lineRule="auto"/>
        <w:ind w:left="425" w:hanging="425"/>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Discussion</w:t>
      </w:r>
    </w:p>
    <w:p>
      <w:pPr>
        <w:adjustRightInd w:val="0"/>
        <w:snapToGrid w:val="0"/>
        <w:spacing w:after="0"/>
        <w:rPr>
          <w:rFonts w:hint="eastAsia"/>
          <w:b/>
          <w:bCs/>
          <w:lang w:val="en-US" w:eastAsia="zh-CN"/>
        </w:rPr>
      </w:pPr>
    </w:p>
    <w:p>
      <w:pPr>
        <w:pStyle w:val="4"/>
        <w:numPr>
          <w:ilvl w:val="255"/>
          <w:numId w:val="0"/>
        </w:numPr>
        <w:rPr>
          <w:rFonts w:ascii="Times New Roman" w:hAnsi="Times New Roman" w:cs="Times New Roman"/>
          <w:sz w:val="24"/>
          <w:szCs w:val="24"/>
          <w:lang w:val="en-US" w:eastAsia="zh-CN"/>
        </w:rPr>
      </w:pPr>
      <w:r>
        <w:rPr>
          <w:rFonts w:ascii="Times New Roman" w:hAnsi="Times New Roman" w:cs="Times New Roman"/>
          <w:sz w:val="24"/>
          <w:szCs w:val="24"/>
          <w:highlight w:val="none"/>
          <w:lang w:val="en-US" w:eastAsia="zh-CN"/>
        </w:rPr>
        <w:t>2.</w:t>
      </w:r>
      <w:r>
        <w:rPr>
          <w:rFonts w:hint="eastAsia" w:cs="Times New Roman"/>
          <w:sz w:val="24"/>
          <w:szCs w:val="24"/>
          <w:highlight w:val="none"/>
          <w:lang w:val="en-US" w:eastAsia="zh-CN"/>
        </w:rPr>
        <w:t>1</w:t>
      </w:r>
      <w:r>
        <w:rPr>
          <w:rFonts w:ascii="Times New Roman" w:hAnsi="Times New Roman" w:cs="Times New Roman"/>
          <w:sz w:val="24"/>
          <w:szCs w:val="24"/>
          <w:lang w:val="en-US" w:eastAsia="zh-CN"/>
        </w:rPr>
        <w:t xml:space="preserve"> Remaining issues on Joint channel estimation for PUSCH and PUCCH</w:t>
      </w:r>
    </w:p>
    <w:p>
      <w:pPr>
        <w:spacing w:after="0"/>
        <w:rPr>
          <w:lang w:val="en-US" w:eastAsia="zh-CN"/>
        </w:rPr>
      </w:pPr>
    </w:p>
    <w:p>
      <w:pPr>
        <w:numPr>
          <w:ilvl w:val="255"/>
          <w:numId w:val="0"/>
        </w:numPr>
        <w:adjustRightInd w:val="0"/>
        <w:snapToGrid/>
        <w:spacing w:after="0"/>
        <w:rPr>
          <w:rFonts w:hint="eastAsia"/>
          <w:b/>
          <w:bCs/>
          <w:u w:val="single"/>
          <w:lang w:val="en-US" w:eastAsia="zh-CN"/>
        </w:rPr>
      </w:pPr>
      <w:r>
        <w:rPr>
          <w:rFonts w:hint="eastAsia"/>
          <w:b/>
          <w:bCs/>
          <w:u w:val="single"/>
          <w:lang w:val="en-US" w:eastAsia="zh-CN"/>
        </w:rPr>
        <w:t>Restarting DMRS bundling</w:t>
      </w:r>
    </w:p>
    <w:p>
      <w:pPr>
        <w:numPr>
          <w:ilvl w:val="255"/>
          <w:numId w:val="0"/>
        </w:numPr>
        <w:adjustRightInd w:val="0"/>
        <w:snapToGrid/>
        <w:spacing w:after="0"/>
        <w:rPr>
          <w:rFonts w:hint="eastAsia"/>
          <w:b/>
          <w:bCs/>
          <w:u w:val="single"/>
          <w:lang w:val="en-US" w:eastAsia="zh-CN"/>
        </w:rPr>
      </w:pPr>
    </w:p>
    <w:p>
      <w:pPr>
        <w:adjustRightInd w:val="0"/>
        <w:snapToGrid w:val="0"/>
        <w:spacing w:after="0"/>
        <w:jc w:val="both"/>
        <w:rPr>
          <w:lang w:eastAsia="zh-CN"/>
        </w:rPr>
      </w:pPr>
      <w:r>
        <w:rPr>
          <w:lang w:eastAsia="zh-CN"/>
        </w:rPr>
        <w:t>I</w:t>
      </w:r>
      <w:r>
        <w:rPr>
          <w:rFonts w:hint="eastAsia"/>
          <w:lang w:eastAsia="zh-CN"/>
        </w:rPr>
        <w:t>n</w:t>
      </w:r>
      <w:r>
        <w:rPr>
          <w:lang w:eastAsia="zh-CN"/>
        </w:rPr>
        <w:t xml:space="preserve"> the </w:t>
      </w:r>
      <w:r>
        <w:rPr>
          <w:rFonts w:hint="eastAsia"/>
          <w:lang w:val="en-US" w:eastAsia="zh-CN"/>
        </w:rPr>
        <w:t>last</w:t>
      </w:r>
      <w:r>
        <w:rPr>
          <w:lang w:eastAsia="zh-CN"/>
        </w:rPr>
        <w:t xml:space="preserve"> meeting, the </w:t>
      </w:r>
      <w:r>
        <w:rPr>
          <w:rFonts w:hint="eastAsia"/>
          <w:lang w:val="en-US" w:eastAsia="zh-CN"/>
        </w:rPr>
        <w:t xml:space="preserve">third </w:t>
      </w:r>
      <w:r>
        <w:rPr>
          <w:lang w:eastAsia="zh-CN"/>
        </w:rPr>
        <w:t xml:space="preserve">meeting to discuss this issue, companies still have diverse understanding for the behaviour. </w:t>
      </w:r>
    </w:p>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Some company believes that if the UE do not support the capability of restarting DMRS bundling, even after the semi-static event, the UE cannot resume the DMRS bundling. The other party thinks that UE will mandate to resume DMRS bundling after the semi-static event. We share the similar idea that the UE could resume the capability of maintain the power consistency and phase continuity after the semi-static events. Form our understanding, the difference between dynamic event and semi-static event is how much time would be cost for UE to resume the capability of maintaining the power consistency and phase continuity. The semi-static events are mainly RRC configured. The UE would have the knowledge when should the DMRS bundling resume before the event and could prepare for it. But UE cannot estimate the dynamic event and cannot do the preparation. Then it requires a capability for UE to resume the DMRS bundling in a short time. Based on the understanding above, a UE could resume the DMRS bundling after a semi-static event which is after one or multiple dynamic events or overlapping with a dynamic event. On the opposite side, if the UE cannot resume DMRS bundling once dynamic event happened, the using scenarios are very limited and event it cannot work in the field. </w:t>
      </w:r>
    </w:p>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From our understanding, the specification captures the TDW and the events clearly. According to the </w:t>
      </w:r>
      <w:r>
        <w:rPr>
          <w:rFonts w:hint="eastAsia"/>
          <w:lang w:val="en-US" w:eastAsia="zh-CN"/>
        </w:rPr>
        <w:t>TS 38.214</w:t>
      </w:r>
      <w:r>
        <w:rPr>
          <w:lang w:eastAsia="zh-CN"/>
        </w:rPr>
        <w:t xml:space="preserve">, one actual TDW would be created after the listed semi-static events and an actual TDW would be created after the listed dynamic events subject to UE capability. For the semi-static events, one actual TDW is mandatory to be created after the event without the requirement of UE capability. Then if the listed semi-static events happen after the dynamic events, UE should create one actual TDW. On </w:t>
      </w:r>
      <w:r>
        <w:rPr>
          <w:rFonts w:hint="eastAsia"/>
          <w:lang w:eastAsia="zh-CN"/>
        </w:rPr>
        <w:t>the</w:t>
      </w:r>
      <w:r>
        <w:rPr>
          <w:lang w:eastAsia="zh-CN"/>
        </w:rPr>
        <w:t xml:space="preserve"> other hand, the dynamic and semi-static event issue is still controversy since companies have different understanding. We are open for further updates the specification to clarify this issue. </w:t>
      </w:r>
    </w:p>
    <w:p>
      <w:pPr>
        <w:adjustRightInd w:val="0"/>
        <w:snapToGrid w:val="0"/>
        <w:spacing w:after="0"/>
        <w:jc w:val="both"/>
        <w:rPr>
          <w:lang w:eastAsia="zh-CN"/>
        </w:rPr>
      </w:pPr>
    </w:p>
    <w:p>
      <w:pPr>
        <w:adjustRightInd w:val="0"/>
        <w:snapToGrid w:val="0"/>
        <w:spacing w:after="0"/>
        <w:jc w:val="both"/>
        <w:rPr>
          <w:b/>
          <w:bCs/>
          <w:lang w:eastAsia="zh-CN"/>
        </w:rPr>
      </w:pPr>
      <w:r>
        <w:rPr>
          <w:b/>
          <w:bCs/>
          <w:lang w:eastAsia="zh-CN"/>
        </w:rPr>
        <w:t xml:space="preserve">Proposal </w:t>
      </w:r>
      <w:r>
        <w:rPr>
          <w:rFonts w:hint="eastAsia"/>
          <w:b/>
          <w:bCs/>
          <w:lang w:val="en-US" w:eastAsia="zh-CN"/>
        </w:rPr>
        <w:t>1</w:t>
      </w:r>
      <w:r>
        <w:rPr>
          <w:b/>
          <w:bCs/>
          <w:lang w:eastAsia="zh-CN"/>
        </w:rPr>
        <w:t>:</w:t>
      </w:r>
    </w:p>
    <w:p>
      <w:pPr>
        <w:adjustRightInd w:val="0"/>
        <w:snapToGrid w:val="0"/>
        <w:spacing w:after="0"/>
        <w:rPr>
          <w:b/>
          <w:bCs/>
        </w:rPr>
      </w:pPr>
      <w:r>
        <w:rPr>
          <w:rFonts w:eastAsia="MS Mincho"/>
          <w:b/>
          <w:bCs/>
          <w:lang w:eastAsia="ja-JP"/>
        </w:rPr>
        <w:t>For UE not capable of restarting DM-RS bundling,</w:t>
      </w:r>
    </w:p>
    <w:p>
      <w:pPr>
        <w:pStyle w:val="16"/>
        <w:numPr>
          <w:ilvl w:val="0"/>
          <w:numId w:val="4"/>
        </w:numPr>
        <w:autoSpaceDE w:val="0"/>
        <w:autoSpaceDN w:val="0"/>
        <w:adjustRightInd w:val="0"/>
        <w:snapToGrid w:val="0"/>
        <w:spacing w:after="0"/>
        <w:ind w:firstLineChars="0"/>
        <w:jc w:val="both"/>
        <w:rPr>
          <w:b/>
          <w:bCs/>
        </w:rPr>
      </w:pPr>
      <w:r>
        <w:rPr>
          <w:b/>
          <w:bCs/>
        </w:rPr>
        <w:t xml:space="preserve">If a semi-static event is triggered after one or multiple dynamic events, </w:t>
      </w:r>
      <w:r>
        <w:rPr>
          <w:b/>
          <w:bCs/>
          <w:lang w:eastAsia="zh-CN"/>
        </w:rPr>
        <w:t>a new actual TDW is created after the semi-static event.</w:t>
      </w:r>
    </w:p>
    <w:p>
      <w:pPr>
        <w:pStyle w:val="16"/>
        <w:numPr>
          <w:ilvl w:val="0"/>
          <w:numId w:val="4"/>
        </w:numPr>
        <w:autoSpaceDE w:val="0"/>
        <w:autoSpaceDN w:val="0"/>
        <w:adjustRightInd w:val="0"/>
        <w:snapToGrid w:val="0"/>
        <w:spacing w:after="0"/>
        <w:ind w:firstLineChars="0"/>
        <w:jc w:val="both"/>
        <w:rPr>
          <w:b/>
          <w:bCs/>
        </w:rPr>
      </w:pPr>
      <w:r>
        <w:rPr>
          <w:b/>
          <w:bCs/>
        </w:rPr>
        <w:t>If a semi-static event overlaps with a dynamic event, a new actual TDW is created after the semi-static event.</w:t>
      </w:r>
    </w:p>
    <w:p>
      <w:pPr>
        <w:autoSpaceDE w:val="0"/>
        <w:autoSpaceDN w:val="0"/>
        <w:adjustRightInd w:val="0"/>
        <w:snapToGrid w:val="0"/>
        <w:spacing w:after="0"/>
        <w:jc w:val="both"/>
        <w:rPr>
          <w:b/>
          <w:bCs/>
        </w:rPr>
      </w:pPr>
    </w:p>
    <w:p>
      <w:pPr>
        <w:autoSpaceDE w:val="0"/>
        <w:autoSpaceDN w:val="0"/>
        <w:adjustRightInd w:val="0"/>
        <w:snapToGrid w:val="0"/>
        <w:spacing w:after="0"/>
        <w:jc w:val="both"/>
        <w:rPr>
          <w:b/>
          <w:bCs/>
          <w:lang w:eastAsia="zh-CN"/>
        </w:rPr>
      </w:pPr>
      <w:r>
        <w:rPr>
          <w:b/>
          <w:bCs/>
          <w:lang w:eastAsia="zh-CN"/>
        </w:rPr>
        <w:t xml:space="preserve">Proposal </w:t>
      </w:r>
      <w:r>
        <w:rPr>
          <w:rFonts w:hint="eastAsia"/>
          <w:b/>
          <w:bCs/>
          <w:lang w:val="en-US" w:eastAsia="zh-CN"/>
        </w:rPr>
        <w:t>2</w:t>
      </w:r>
      <w:r>
        <w:rPr>
          <w:b/>
          <w:bCs/>
          <w:lang w:eastAsia="zh-CN"/>
        </w:rPr>
        <w:t xml:space="preserve">: </w:t>
      </w:r>
    </w:p>
    <w:p>
      <w:pPr>
        <w:autoSpaceDE w:val="0"/>
        <w:autoSpaceDN w:val="0"/>
        <w:adjustRightInd w:val="0"/>
        <w:snapToGrid w:val="0"/>
        <w:spacing w:after="0"/>
        <w:jc w:val="both"/>
        <w:rPr>
          <w:b/>
          <w:bCs/>
          <w:lang w:eastAsia="zh-CN"/>
        </w:rPr>
      </w:pPr>
      <w:r>
        <w:rPr>
          <w:b/>
          <w:bCs/>
          <w:lang w:eastAsia="zh-CN"/>
        </w:rPr>
        <w:t xml:space="preserve">The specification could be updated to clarify this dynamic and semi-static event issue. </w:t>
      </w:r>
    </w:p>
    <w:p>
      <w:pPr>
        <w:adjustRightInd w:val="0"/>
        <w:snapToGrid w:val="0"/>
        <w:spacing w:after="0"/>
        <w:rPr>
          <w:lang w:val="en-US" w:eastAsia="zh-CN"/>
        </w:rPr>
      </w:pPr>
    </w:p>
    <w:p>
      <w:pPr>
        <w:pStyle w:val="2"/>
        <w:snapToGrid w:val="0"/>
        <w:spacing w:before="156" w:beforeLines="50" w:after="156" w:afterLines="5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Conclusions</w:t>
      </w:r>
    </w:p>
    <w:p>
      <w:pPr>
        <w:adjustRightInd w:val="0"/>
        <w:snapToGrid w:val="0"/>
        <w:spacing w:after="156" w:afterLines="50"/>
        <w:jc w:val="both"/>
        <w:rPr>
          <w:b/>
          <w:lang w:eastAsia="zh-CN"/>
        </w:rPr>
      </w:pPr>
      <w:r>
        <w:rPr>
          <w:lang w:val="en-US" w:eastAsia="zh-CN"/>
        </w:rPr>
        <w:t xml:space="preserve">In this contribution, we provide our views on the </w:t>
      </w:r>
      <w:r>
        <w:rPr>
          <w:rFonts w:hint="eastAsia"/>
          <w:lang w:val="en-US" w:eastAsia="zh-CN"/>
        </w:rPr>
        <w:t>r</w:t>
      </w:r>
      <w:r>
        <w:rPr>
          <w:lang w:val="en-US" w:eastAsia="zh-CN"/>
        </w:rPr>
        <w:t xml:space="preserve">emaining </w:t>
      </w:r>
      <w:r>
        <w:rPr>
          <w:rFonts w:hint="eastAsia"/>
          <w:lang w:val="en-US" w:eastAsia="zh-CN"/>
        </w:rPr>
        <w:t>issues of NR coverage enhancement</w:t>
      </w:r>
      <w:r>
        <w:rPr>
          <w:lang w:val="en-US" w:eastAsia="zh-CN"/>
        </w:rPr>
        <w:t>. The proposals are as below.</w:t>
      </w:r>
    </w:p>
    <w:p>
      <w:pPr>
        <w:adjustRightInd w:val="0"/>
        <w:snapToGrid w:val="0"/>
        <w:spacing w:after="0"/>
        <w:jc w:val="both"/>
        <w:rPr>
          <w:b/>
          <w:bCs/>
          <w:lang w:eastAsia="zh-CN"/>
        </w:rPr>
      </w:pPr>
      <w:r>
        <w:rPr>
          <w:b/>
          <w:bCs/>
          <w:lang w:eastAsia="zh-CN"/>
        </w:rPr>
        <w:t xml:space="preserve">Proposal </w:t>
      </w:r>
      <w:r>
        <w:rPr>
          <w:rFonts w:hint="eastAsia"/>
          <w:b/>
          <w:bCs/>
          <w:lang w:val="en-US" w:eastAsia="zh-CN"/>
        </w:rPr>
        <w:t>1</w:t>
      </w:r>
      <w:r>
        <w:rPr>
          <w:b/>
          <w:bCs/>
          <w:lang w:eastAsia="zh-CN"/>
        </w:rPr>
        <w:t>:</w:t>
      </w:r>
    </w:p>
    <w:p>
      <w:pPr>
        <w:adjustRightInd w:val="0"/>
        <w:snapToGrid w:val="0"/>
        <w:spacing w:after="0"/>
        <w:rPr>
          <w:b/>
          <w:bCs/>
        </w:rPr>
      </w:pPr>
      <w:r>
        <w:rPr>
          <w:rFonts w:eastAsia="MS Mincho"/>
          <w:b/>
          <w:bCs/>
          <w:lang w:eastAsia="ja-JP"/>
        </w:rPr>
        <w:t>For UE not capable of restarting DM-RS bundling,</w:t>
      </w:r>
    </w:p>
    <w:p>
      <w:pPr>
        <w:pStyle w:val="16"/>
        <w:numPr>
          <w:ilvl w:val="0"/>
          <w:numId w:val="4"/>
        </w:numPr>
        <w:autoSpaceDE w:val="0"/>
        <w:autoSpaceDN w:val="0"/>
        <w:adjustRightInd w:val="0"/>
        <w:snapToGrid w:val="0"/>
        <w:spacing w:after="0"/>
        <w:ind w:firstLineChars="0"/>
        <w:jc w:val="both"/>
        <w:rPr>
          <w:b/>
          <w:bCs/>
        </w:rPr>
      </w:pPr>
      <w:r>
        <w:rPr>
          <w:b/>
          <w:bCs/>
        </w:rPr>
        <w:t xml:space="preserve">If a semi-static event is triggered after one or multiple dynamic events, </w:t>
      </w:r>
      <w:r>
        <w:rPr>
          <w:b/>
          <w:bCs/>
          <w:lang w:eastAsia="zh-CN"/>
        </w:rPr>
        <w:t>a new actual TDW is created after the semi-static event.</w:t>
      </w:r>
    </w:p>
    <w:p>
      <w:pPr>
        <w:pStyle w:val="16"/>
        <w:numPr>
          <w:ilvl w:val="0"/>
          <w:numId w:val="4"/>
        </w:numPr>
        <w:autoSpaceDE w:val="0"/>
        <w:autoSpaceDN w:val="0"/>
        <w:adjustRightInd w:val="0"/>
        <w:snapToGrid w:val="0"/>
        <w:spacing w:after="0"/>
        <w:ind w:firstLineChars="0"/>
        <w:jc w:val="both"/>
        <w:rPr>
          <w:b/>
          <w:bCs/>
        </w:rPr>
      </w:pPr>
      <w:r>
        <w:rPr>
          <w:b/>
          <w:bCs/>
        </w:rPr>
        <w:t>If a semi-static event overlaps with a dynamic event, a new actual TDW is created after the semi-static event.</w:t>
      </w:r>
      <w:bookmarkStart w:id="1" w:name="_GoBack"/>
      <w:bookmarkEnd w:id="1"/>
    </w:p>
    <w:p>
      <w:pPr>
        <w:autoSpaceDE w:val="0"/>
        <w:autoSpaceDN w:val="0"/>
        <w:adjustRightInd w:val="0"/>
        <w:snapToGrid w:val="0"/>
        <w:spacing w:after="0"/>
        <w:jc w:val="both"/>
        <w:rPr>
          <w:b/>
          <w:bCs/>
        </w:rPr>
      </w:pPr>
    </w:p>
    <w:p>
      <w:pPr>
        <w:autoSpaceDE w:val="0"/>
        <w:autoSpaceDN w:val="0"/>
        <w:adjustRightInd w:val="0"/>
        <w:snapToGrid w:val="0"/>
        <w:spacing w:after="0"/>
        <w:jc w:val="both"/>
        <w:rPr>
          <w:b/>
          <w:bCs/>
          <w:lang w:eastAsia="zh-CN"/>
        </w:rPr>
      </w:pPr>
      <w:r>
        <w:rPr>
          <w:b/>
          <w:bCs/>
          <w:lang w:eastAsia="zh-CN"/>
        </w:rPr>
        <w:t xml:space="preserve">Proposal </w:t>
      </w:r>
      <w:r>
        <w:rPr>
          <w:rFonts w:hint="eastAsia"/>
          <w:b/>
          <w:bCs/>
          <w:lang w:val="en-US" w:eastAsia="zh-CN"/>
        </w:rPr>
        <w:t>2</w:t>
      </w:r>
      <w:r>
        <w:rPr>
          <w:b/>
          <w:bCs/>
          <w:lang w:eastAsia="zh-CN"/>
        </w:rPr>
        <w:t xml:space="preserve">: </w:t>
      </w:r>
    </w:p>
    <w:p>
      <w:pPr>
        <w:autoSpaceDE w:val="0"/>
        <w:autoSpaceDN w:val="0"/>
        <w:adjustRightInd w:val="0"/>
        <w:snapToGrid w:val="0"/>
        <w:spacing w:after="0"/>
        <w:jc w:val="both"/>
        <w:rPr>
          <w:b/>
          <w:lang w:eastAsia="zh-CN"/>
        </w:rPr>
      </w:pPr>
      <w:r>
        <w:rPr>
          <w:b/>
          <w:bCs/>
          <w:lang w:eastAsia="zh-CN"/>
        </w:rPr>
        <w:t xml:space="preserve">The specification could be updated to clarify this dynamic and semi-static event issue. </w:t>
      </w:r>
    </w:p>
    <w:p>
      <w:pPr>
        <w:pStyle w:val="2"/>
        <w:spacing w:before="0" w:after="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References</w:t>
      </w:r>
    </w:p>
    <w:p>
      <w:pPr>
        <w:pStyle w:val="17"/>
        <w:numPr>
          <w:ilvl w:val="0"/>
          <w:numId w:val="0"/>
        </w:numPr>
        <w:ind w:left="100" w:leftChars="50"/>
        <w:rPr>
          <w:rFonts w:hint="default" w:eastAsia="宋体"/>
          <w:lang w:val="en-US" w:eastAsia="zh-CN"/>
        </w:rPr>
      </w:pPr>
      <w:r>
        <w:rPr>
          <w:iCs/>
          <w:lang w:eastAsia="zh-CN"/>
        </w:rPr>
        <w:t xml:space="preserve">[1] </w:t>
      </w:r>
      <w:r>
        <w:t>Draft Report of 3GPP TSG RAN WG1 #1</w:t>
      </w:r>
      <w:r>
        <w:rPr>
          <w:rFonts w:hint="eastAsia"/>
          <w:lang w:val="en-US" w:eastAsia="zh-CN"/>
        </w:rPr>
        <w:t xml:space="preserve">10, </w:t>
      </w:r>
      <w:r>
        <w:rPr>
          <w:rFonts w:hint="eastAsia"/>
          <w:lang w:val="en-US" w:eastAsia="zh-CN"/>
        </w:rPr>
        <w:fldChar w:fldCharType="begin"/>
      </w:r>
      <w:r>
        <w:rPr>
          <w:rFonts w:hint="eastAsia"/>
          <w:lang w:val="en-US" w:eastAsia="zh-CN"/>
        </w:rPr>
        <w:instrText xml:space="preserve"> HYPERLINK "https://www.3gpp.org/ftp/TSG_RAN/WG1_RL1/TSGR1_110/Invitation/" \t "https://www.3gpp.org/dynareport/_blank" </w:instrText>
      </w:r>
      <w:r>
        <w:rPr>
          <w:rFonts w:hint="eastAsia"/>
          <w:lang w:val="en-US" w:eastAsia="zh-CN"/>
        </w:rPr>
        <w:fldChar w:fldCharType="separate"/>
      </w:r>
      <w:r>
        <w:rPr>
          <w:rFonts w:hint="eastAsia"/>
          <w:lang w:val="en-US" w:eastAsia="zh-CN"/>
        </w:rPr>
        <w:t>Toulouse</w:t>
      </w:r>
      <w:r>
        <w:rPr>
          <w:rFonts w:hint="eastAsia"/>
          <w:lang w:val="en-US" w:eastAsia="zh-CN"/>
        </w:rPr>
        <w:fldChar w:fldCharType="end"/>
      </w:r>
      <w:r>
        <w:rPr>
          <w:rFonts w:hint="eastAsia"/>
          <w:lang w:val="en-US" w:eastAsia="zh-CN"/>
        </w:rPr>
        <w:t>, France, August 22nd -August 26th, 2022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2">
    <w:nsid w:val="3A877D64"/>
    <w:multiLevelType w:val="singleLevel"/>
    <w:tmpl w:val="3A877D64"/>
    <w:lvl w:ilvl="0" w:tentative="0">
      <w:start w:val="1"/>
      <w:numFmt w:val="decimal"/>
      <w:pStyle w:val="17"/>
      <w:lvlText w:val="[%1]"/>
      <w:lvlJc w:val="left"/>
      <w:pPr>
        <w:tabs>
          <w:tab w:val="left" w:pos="360"/>
        </w:tabs>
        <w:ind w:left="360" w:hanging="360"/>
      </w:pPr>
    </w:lvl>
  </w:abstractNum>
  <w:abstractNum w:abstractNumId="3">
    <w:nsid w:val="65DB4BF4"/>
    <w:multiLevelType w:val="multilevel"/>
    <w:tmpl w:val="65DB4B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01205B"/>
    <w:rsid w:val="0003663D"/>
    <w:rsid w:val="00093EBE"/>
    <w:rsid w:val="000F2420"/>
    <w:rsid w:val="0010245F"/>
    <w:rsid w:val="001236BB"/>
    <w:rsid w:val="001258AA"/>
    <w:rsid w:val="001270D7"/>
    <w:rsid w:val="001554AE"/>
    <w:rsid w:val="001739D3"/>
    <w:rsid w:val="001A13C3"/>
    <w:rsid w:val="001A1EB9"/>
    <w:rsid w:val="001A314D"/>
    <w:rsid w:val="001B627D"/>
    <w:rsid w:val="001C5B53"/>
    <w:rsid w:val="001C6672"/>
    <w:rsid w:val="001D17A5"/>
    <w:rsid w:val="001E798C"/>
    <w:rsid w:val="0021278A"/>
    <w:rsid w:val="00250918"/>
    <w:rsid w:val="00261987"/>
    <w:rsid w:val="0027122D"/>
    <w:rsid w:val="00271964"/>
    <w:rsid w:val="00293269"/>
    <w:rsid w:val="0029690B"/>
    <w:rsid w:val="002A4CD8"/>
    <w:rsid w:val="002B0EAF"/>
    <w:rsid w:val="0032071B"/>
    <w:rsid w:val="00327C86"/>
    <w:rsid w:val="003508C6"/>
    <w:rsid w:val="003968F0"/>
    <w:rsid w:val="003B5877"/>
    <w:rsid w:val="003C58E1"/>
    <w:rsid w:val="003C5C46"/>
    <w:rsid w:val="003D765B"/>
    <w:rsid w:val="003E2DFB"/>
    <w:rsid w:val="00433D1C"/>
    <w:rsid w:val="004360B1"/>
    <w:rsid w:val="004534E4"/>
    <w:rsid w:val="004569C4"/>
    <w:rsid w:val="00457235"/>
    <w:rsid w:val="004772AD"/>
    <w:rsid w:val="00480606"/>
    <w:rsid w:val="004A1399"/>
    <w:rsid w:val="004B540D"/>
    <w:rsid w:val="004D1CA7"/>
    <w:rsid w:val="004D50E5"/>
    <w:rsid w:val="004D7D5F"/>
    <w:rsid w:val="004F1E85"/>
    <w:rsid w:val="00526F5D"/>
    <w:rsid w:val="00530C73"/>
    <w:rsid w:val="0053330F"/>
    <w:rsid w:val="00547321"/>
    <w:rsid w:val="00553C3E"/>
    <w:rsid w:val="005605B6"/>
    <w:rsid w:val="00563042"/>
    <w:rsid w:val="0056505E"/>
    <w:rsid w:val="005900B5"/>
    <w:rsid w:val="005A0A84"/>
    <w:rsid w:val="005B4BC6"/>
    <w:rsid w:val="005C1AB9"/>
    <w:rsid w:val="00616515"/>
    <w:rsid w:val="0064430E"/>
    <w:rsid w:val="00654AE7"/>
    <w:rsid w:val="00684D50"/>
    <w:rsid w:val="006D0321"/>
    <w:rsid w:val="006E1699"/>
    <w:rsid w:val="0072578A"/>
    <w:rsid w:val="007524CD"/>
    <w:rsid w:val="0078355C"/>
    <w:rsid w:val="007A719E"/>
    <w:rsid w:val="007C58E0"/>
    <w:rsid w:val="007D490F"/>
    <w:rsid w:val="0082174A"/>
    <w:rsid w:val="00830024"/>
    <w:rsid w:val="00844C69"/>
    <w:rsid w:val="00862E80"/>
    <w:rsid w:val="0087008D"/>
    <w:rsid w:val="00876725"/>
    <w:rsid w:val="0089075D"/>
    <w:rsid w:val="008B2F00"/>
    <w:rsid w:val="008D0763"/>
    <w:rsid w:val="008E06EA"/>
    <w:rsid w:val="009014A9"/>
    <w:rsid w:val="00930B10"/>
    <w:rsid w:val="00934B99"/>
    <w:rsid w:val="00940962"/>
    <w:rsid w:val="00974908"/>
    <w:rsid w:val="00980855"/>
    <w:rsid w:val="00990C39"/>
    <w:rsid w:val="009C320E"/>
    <w:rsid w:val="009C6771"/>
    <w:rsid w:val="009E3EF7"/>
    <w:rsid w:val="00A14F74"/>
    <w:rsid w:val="00A26D09"/>
    <w:rsid w:val="00A42238"/>
    <w:rsid w:val="00A67CD2"/>
    <w:rsid w:val="00A84986"/>
    <w:rsid w:val="00A96A89"/>
    <w:rsid w:val="00AC7940"/>
    <w:rsid w:val="00AF3955"/>
    <w:rsid w:val="00B16180"/>
    <w:rsid w:val="00B20C09"/>
    <w:rsid w:val="00B32DB1"/>
    <w:rsid w:val="00B46B65"/>
    <w:rsid w:val="00B522AB"/>
    <w:rsid w:val="00B82335"/>
    <w:rsid w:val="00BD0B76"/>
    <w:rsid w:val="00BF7D04"/>
    <w:rsid w:val="00C16734"/>
    <w:rsid w:val="00C23356"/>
    <w:rsid w:val="00C409A4"/>
    <w:rsid w:val="00C4163E"/>
    <w:rsid w:val="00C43D47"/>
    <w:rsid w:val="00C63C9C"/>
    <w:rsid w:val="00C7797C"/>
    <w:rsid w:val="00C9670C"/>
    <w:rsid w:val="00CC7783"/>
    <w:rsid w:val="00CE1B39"/>
    <w:rsid w:val="00CE3280"/>
    <w:rsid w:val="00CF1079"/>
    <w:rsid w:val="00CF21B8"/>
    <w:rsid w:val="00D065DA"/>
    <w:rsid w:val="00D15D98"/>
    <w:rsid w:val="00D16644"/>
    <w:rsid w:val="00D343C0"/>
    <w:rsid w:val="00D414F4"/>
    <w:rsid w:val="00D74A5B"/>
    <w:rsid w:val="00DA426B"/>
    <w:rsid w:val="00DB143B"/>
    <w:rsid w:val="00DB75CA"/>
    <w:rsid w:val="00DD355B"/>
    <w:rsid w:val="00DF393E"/>
    <w:rsid w:val="00E22F8C"/>
    <w:rsid w:val="00E30C7F"/>
    <w:rsid w:val="00E522C5"/>
    <w:rsid w:val="00E5377E"/>
    <w:rsid w:val="00E90106"/>
    <w:rsid w:val="00E90211"/>
    <w:rsid w:val="00E96BED"/>
    <w:rsid w:val="00EC36B8"/>
    <w:rsid w:val="00F27BC9"/>
    <w:rsid w:val="00F27F4F"/>
    <w:rsid w:val="00F6352B"/>
    <w:rsid w:val="00F83B58"/>
    <w:rsid w:val="00FE1253"/>
    <w:rsid w:val="00FE1ECB"/>
    <w:rsid w:val="00FE291E"/>
    <w:rsid w:val="00FE69FB"/>
    <w:rsid w:val="022B23EB"/>
    <w:rsid w:val="030D1E01"/>
    <w:rsid w:val="04B43E8B"/>
    <w:rsid w:val="05382C89"/>
    <w:rsid w:val="0D9165B9"/>
    <w:rsid w:val="0ED07A15"/>
    <w:rsid w:val="0FEF704F"/>
    <w:rsid w:val="13416754"/>
    <w:rsid w:val="15066753"/>
    <w:rsid w:val="18B05F4E"/>
    <w:rsid w:val="18BA5A35"/>
    <w:rsid w:val="1A057CBA"/>
    <w:rsid w:val="1A5A1FB8"/>
    <w:rsid w:val="1FCF5A97"/>
    <w:rsid w:val="21E329A3"/>
    <w:rsid w:val="24BF6D07"/>
    <w:rsid w:val="25145328"/>
    <w:rsid w:val="25C65047"/>
    <w:rsid w:val="25E10C2F"/>
    <w:rsid w:val="277B55CF"/>
    <w:rsid w:val="297E7BE0"/>
    <w:rsid w:val="2CF23488"/>
    <w:rsid w:val="2F1D5309"/>
    <w:rsid w:val="31AA4B42"/>
    <w:rsid w:val="31C51690"/>
    <w:rsid w:val="33D97487"/>
    <w:rsid w:val="38385088"/>
    <w:rsid w:val="3A881C3D"/>
    <w:rsid w:val="3AC514DF"/>
    <w:rsid w:val="3ACF3C7B"/>
    <w:rsid w:val="3BE54493"/>
    <w:rsid w:val="3DA459F8"/>
    <w:rsid w:val="3DE84A40"/>
    <w:rsid w:val="42205934"/>
    <w:rsid w:val="45A423A6"/>
    <w:rsid w:val="461268F7"/>
    <w:rsid w:val="4B693B4C"/>
    <w:rsid w:val="508834EC"/>
    <w:rsid w:val="53C93484"/>
    <w:rsid w:val="566835F6"/>
    <w:rsid w:val="5874609A"/>
    <w:rsid w:val="58DD3F40"/>
    <w:rsid w:val="5FF433E8"/>
    <w:rsid w:val="6255044B"/>
    <w:rsid w:val="66F522B4"/>
    <w:rsid w:val="6727786D"/>
    <w:rsid w:val="67841733"/>
    <w:rsid w:val="6C4D0CCB"/>
    <w:rsid w:val="72600832"/>
    <w:rsid w:val="75990E84"/>
    <w:rsid w:val="75A811D0"/>
    <w:rsid w:val="76C32E2D"/>
    <w:rsid w:val="778F5F2B"/>
    <w:rsid w:val="7800390D"/>
    <w:rsid w:val="7E364F7C"/>
    <w:rsid w:val="7EF55C70"/>
    <w:rsid w:val="7F7A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clear" w:pos="426"/>
      </w:tabs>
      <w:spacing w:before="180"/>
      <w:outlineLvl w:val="1"/>
    </w:pPr>
    <w:rPr>
      <w:sz w:val="24"/>
    </w:rPr>
  </w:style>
  <w:style w:type="paragraph" w:styleId="4">
    <w:name w:val="heading 3"/>
    <w:basedOn w:val="1"/>
    <w:next w:val="1"/>
    <w:unhideWhenUsed/>
    <w:qFormat/>
    <w:uiPriority w:val="9"/>
    <w:pPr>
      <w:tabs>
        <w:tab w:val="left" w:pos="576"/>
      </w:tabs>
      <w:spacing w:after="0"/>
      <w:outlineLvl w:val="2"/>
    </w:pPr>
    <w:rPr>
      <w:rFonts w:cs="Arial"/>
      <w:sz w:val="28"/>
      <w:szCs w:val="28"/>
    </w:rPr>
  </w:style>
  <w:style w:type="paragraph" w:styleId="5">
    <w:name w:val="heading 4"/>
    <w:basedOn w:val="1"/>
    <w:next w:val="1"/>
    <w:link w:val="2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8"/>
    <w:semiHidden/>
    <w:unhideWhenUsed/>
    <w:qFormat/>
    <w:uiPriority w:val="99"/>
  </w:style>
  <w:style w:type="paragraph" w:styleId="7">
    <w:name w:val="Balloon Text"/>
    <w:basedOn w:val="1"/>
    <w:link w:val="26"/>
    <w:semiHidden/>
    <w:unhideWhenUsed/>
    <w:qFormat/>
    <w:uiPriority w:val="99"/>
    <w:pPr>
      <w:spacing w:after="0"/>
    </w:pPr>
    <w:rPr>
      <w:sz w:val="18"/>
      <w:szCs w:val="18"/>
    </w:rPr>
  </w:style>
  <w:style w:type="paragraph" w:styleId="8">
    <w:name w:val="footer"/>
    <w:basedOn w:val="1"/>
    <w:link w:val="24"/>
    <w:unhideWhenUsed/>
    <w:qFormat/>
    <w:uiPriority w:val="99"/>
    <w:pPr>
      <w:tabs>
        <w:tab w:val="center" w:pos="4153"/>
        <w:tab w:val="right" w:pos="8306"/>
      </w:tabs>
      <w:snapToGrid w:val="0"/>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1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99"/>
    <w:rPr>
      <w:sz w:val="21"/>
      <w:szCs w:val="21"/>
    </w:rPr>
  </w:style>
  <w:style w:type="paragraph" w:styleId="16">
    <w:name w:val="List Paragraph"/>
    <w:basedOn w:val="1"/>
    <w:link w:val="27"/>
    <w:qFormat/>
    <w:uiPriority w:val="34"/>
    <w:pPr>
      <w:ind w:firstLine="420" w:firstLineChars="200"/>
    </w:pPr>
  </w:style>
  <w:style w:type="paragraph" w:customStyle="1" w:styleId="17">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8">
    <w:name w:val="批注文字 字符"/>
    <w:basedOn w:val="13"/>
    <w:link w:val="6"/>
    <w:semiHidden/>
    <w:qFormat/>
    <w:uiPriority w:val="99"/>
    <w:rPr>
      <w:rFonts w:ascii="Times New Roman" w:hAnsi="Times New Roman" w:cs="Times New Roman"/>
      <w:lang w:val="en-GB" w:eastAsia="en-US"/>
    </w:rPr>
  </w:style>
  <w:style w:type="character" w:customStyle="1" w:styleId="19">
    <w:name w:val="批注主题 字符"/>
    <w:basedOn w:val="18"/>
    <w:link w:val="10"/>
    <w:semiHidden/>
    <w:qFormat/>
    <w:uiPriority w:val="99"/>
    <w:rPr>
      <w:rFonts w:ascii="Times New Roman" w:hAnsi="Times New Roman" w:cs="Times New Roman"/>
      <w:b/>
      <w:bCs/>
      <w:lang w:val="en-GB" w:eastAsia="en-US"/>
    </w:rPr>
  </w:style>
  <w:style w:type="character" w:customStyle="1" w:styleId="20">
    <w:name w:val="标题 4 字符"/>
    <w:link w:val="5"/>
    <w:qFormat/>
    <w:uiPriority w:val="9"/>
    <w:rPr>
      <w:rFonts w:asciiTheme="majorHAnsi" w:hAnsiTheme="majorHAnsi" w:eastAsiaTheme="majorEastAsia" w:cstheme="majorBidi"/>
      <w:b/>
      <w:bCs/>
      <w:sz w:val="28"/>
      <w:szCs w:val="28"/>
    </w:rPr>
  </w:style>
  <w:style w:type="paragraph" w:customStyle="1" w:styleId="21">
    <w:name w:val="修订1"/>
    <w:hidden/>
    <w:semiHidden/>
    <w:qFormat/>
    <w:uiPriority w:val="99"/>
    <w:rPr>
      <w:rFonts w:ascii="Times New Roman" w:hAnsi="Times New Roman" w:cs="Times New Roman" w:eastAsiaTheme="minorEastAsia"/>
      <w:lang w:val="en-GB" w:eastAsia="en-US" w:bidi="ar-SA"/>
    </w:rPr>
  </w:style>
  <w:style w:type="paragraph" w:customStyle="1" w:styleId="22">
    <w:name w:val="修订2"/>
    <w:hidden/>
    <w:semiHidden/>
    <w:qFormat/>
    <w:uiPriority w:val="99"/>
    <w:rPr>
      <w:rFonts w:ascii="Times New Roman" w:hAnsi="Times New Roman" w:cs="Times New Roman" w:eastAsiaTheme="minorEastAsia"/>
      <w:lang w:val="en-GB" w:eastAsia="en-US" w:bidi="ar-SA"/>
    </w:rPr>
  </w:style>
  <w:style w:type="character" w:customStyle="1" w:styleId="23">
    <w:name w:val="页眉 字符"/>
    <w:basedOn w:val="13"/>
    <w:link w:val="9"/>
    <w:qFormat/>
    <w:uiPriority w:val="99"/>
    <w:rPr>
      <w:rFonts w:ascii="Times New Roman" w:hAnsi="Times New Roman" w:cs="Times New Roman"/>
      <w:sz w:val="18"/>
      <w:szCs w:val="18"/>
      <w:lang w:val="en-GB" w:eastAsia="en-US"/>
    </w:rPr>
  </w:style>
  <w:style w:type="character" w:customStyle="1" w:styleId="24">
    <w:name w:val="页脚 字符"/>
    <w:basedOn w:val="13"/>
    <w:link w:val="8"/>
    <w:qFormat/>
    <w:uiPriority w:val="99"/>
    <w:rPr>
      <w:rFonts w:ascii="Times New Roman" w:hAnsi="Times New Roman" w:cs="Times New Roman"/>
      <w:sz w:val="18"/>
      <w:szCs w:val="18"/>
      <w:lang w:val="en-GB" w:eastAsia="en-US"/>
    </w:rPr>
  </w:style>
  <w:style w:type="paragraph" w:customStyle="1" w:styleId="25">
    <w:name w:val="修订3"/>
    <w:hidden/>
    <w:semiHidden/>
    <w:qFormat/>
    <w:uiPriority w:val="99"/>
    <w:rPr>
      <w:rFonts w:ascii="Times New Roman" w:hAnsi="Times New Roman" w:cs="Times New Roman" w:eastAsiaTheme="minorEastAsia"/>
      <w:lang w:val="en-GB" w:eastAsia="en-US" w:bidi="ar-SA"/>
    </w:rPr>
  </w:style>
  <w:style w:type="character" w:customStyle="1" w:styleId="26">
    <w:name w:val="批注框文本 字符"/>
    <w:basedOn w:val="13"/>
    <w:link w:val="7"/>
    <w:semiHidden/>
    <w:qFormat/>
    <w:uiPriority w:val="99"/>
    <w:rPr>
      <w:rFonts w:ascii="Times New Roman" w:hAnsi="Times New Roman" w:cs="Times New Roman"/>
      <w:sz w:val="18"/>
      <w:szCs w:val="18"/>
      <w:lang w:val="en-GB" w:eastAsia="en-US"/>
    </w:rPr>
  </w:style>
  <w:style w:type="character" w:customStyle="1" w:styleId="27">
    <w:name w:val="列表段落 字符"/>
    <w:link w:val="16"/>
    <w:qFormat/>
    <w:uiPriority w:val="34"/>
    <w:rPr>
      <w:rFonts w:ascii="Times New Roman" w:hAnsi="Times New Roman" w:cs="Times New Roman"/>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2</Pages>
  <Words>603</Words>
  <Characters>3124</Characters>
  <Lines>79</Lines>
  <Paragraphs>22</Paragraphs>
  <TotalTime>29</TotalTime>
  <ScaleCrop>false</ScaleCrop>
  <LinksUpToDate>false</LinksUpToDate>
  <CharactersWithSpaces>3742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2022-04-18T11:47:00Z</dcterms:created>
  <dc:creator>YongchangLiu-CMCC</dc:creator>
  <cp:lastModifiedBy>刘永畅</cp:lastModifiedBy>
  <dcterms:modified xsi:type="dcterms:W3CDTF">2022-09-30T06:32:47Z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9B998B13FDA34AB3915220760E6C1449</vt:lpwstr>
  </property>
</Properties>
</file>